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756A" w:rsidRDefault="00ED2C8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70756A" w:rsidRDefault="0070756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70756A" w:rsidRDefault="00ED2C8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70756A">
        <w:tc>
          <w:tcPr>
            <w:tcW w:w="2263" w:type="dxa"/>
          </w:tcPr>
          <w:p w:rsidR="0070756A" w:rsidRDefault="00ED2C8E">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70756A" w:rsidRDefault="00ED2C8E">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70756A" w:rsidRDefault="00ED2C8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70756A" w:rsidRDefault="00ED2C8E">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70756A" w:rsidRDefault="00ED2C8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Deliverables;</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w:t>
      </w:r>
      <w:r>
        <w:rPr>
          <w:rFonts w:ascii="Arial" w:eastAsia="Arial" w:hAnsi="Arial" w:cs="Arial"/>
          <w:sz w:val="24"/>
          <w:szCs w:val="24"/>
        </w:rPr>
        <w:t>e protection of Personal Data.</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w:t>
      </w:r>
      <w:r>
        <w:rPr>
          <w:rFonts w:ascii="Arial" w:eastAsia="Arial" w:hAnsi="Arial" w:cs="Arial"/>
          <w:sz w:val="24"/>
          <w:szCs w:val="24"/>
        </w:rPr>
        <w:t>r is required to do otherwise by Law. If it is so required the Processor shall notify the Controller before Processing the Personal Data unless prohibited by Law;</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w:t>
      </w:r>
      <w:r>
        <w:rPr>
          <w:rFonts w:ascii="Arial" w:eastAsia="Arial" w:hAnsi="Arial" w:cs="Arial"/>
          <w:sz w:val="24"/>
          <w:szCs w:val="24"/>
        </w:rPr>
        <w:t>of the adequacy of the Protective Measures) having taken account of the:</w:t>
      </w:r>
    </w:p>
    <w:p w:rsidR="0070756A" w:rsidRDefault="00ED2C8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rsidR="0070756A" w:rsidRDefault="00ED2C8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70756A" w:rsidRDefault="00ED2C8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70756A" w:rsidRDefault="00ED2C8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70756A" w:rsidRDefault="00ED2C8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w:t>
      </w:r>
      <w:r>
        <w:rPr>
          <w:rFonts w:ascii="Arial" w:eastAsia="Arial" w:hAnsi="Arial" w:cs="Arial"/>
          <w:sz w:val="24"/>
          <w:szCs w:val="24"/>
        </w:rPr>
        <w:t>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70756A" w:rsidRDefault="00ED2C8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it takes all reasonable steps to ensure the reliability and integrity of any Processor Personnel who have access </w:t>
      </w:r>
      <w:r>
        <w:rPr>
          <w:rFonts w:ascii="Arial" w:eastAsia="Arial" w:hAnsi="Arial" w:cs="Arial"/>
          <w:sz w:val="24"/>
          <w:szCs w:val="24"/>
        </w:rPr>
        <w:t>to the Personal Data and ensure that they:</w:t>
      </w:r>
    </w:p>
    <w:p w:rsidR="0070756A" w:rsidRDefault="00ED2C8E">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70756A" w:rsidRDefault="00ED2C8E">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70756A" w:rsidRDefault="00ED2C8E">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70756A" w:rsidRDefault="00ED2C8E">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have under</w:t>
      </w:r>
      <w:r>
        <w:rPr>
          <w:rFonts w:ascii="Arial" w:eastAsia="Arial" w:hAnsi="Arial" w:cs="Arial"/>
          <w:sz w:val="24"/>
          <w:szCs w:val="24"/>
        </w:rPr>
        <w:t xml:space="preserve">gone adequate training in the use, care, protection and handling of Personal Data; </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rsidR="0070756A" w:rsidRDefault="00ED2C8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w:t>
      </w:r>
      <w:r>
        <w:rPr>
          <w:rFonts w:ascii="Arial" w:eastAsia="Arial" w:hAnsi="Arial" w:cs="Arial"/>
          <w:sz w:val="24"/>
          <w:szCs w:val="24"/>
        </w:rPr>
        <w:t>roller or the Processor has provided appropriate safeguards in relation to the transfer (whether in accordance with UK GDPR Article 46 or LED Article 37) as determined by the Controller;</w:t>
      </w:r>
    </w:p>
    <w:p w:rsidR="0070756A" w:rsidRDefault="00ED2C8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rsidR="0070756A" w:rsidRDefault="00ED2C8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w:t>
      </w:r>
      <w:r>
        <w:rPr>
          <w:rFonts w:ascii="Arial" w:eastAsia="Arial" w:hAnsi="Arial" w:cs="Arial"/>
          <w:sz w:val="24"/>
          <w:szCs w:val="24"/>
        </w:rPr>
        <w:t>g its obligations); and</w:t>
      </w:r>
    </w:p>
    <w:p w:rsidR="0070756A" w:rsidRDefault="00ED2C8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at the written direction of the Controller, delete or return Personal Data </w:t>
      </w:r>
      <w:r>
        <w:rPr>
          <w:rFonts w:ascii="Arial" w:eastAsia="Arial" w:hAnsi="Arial" w:cs="Arial"/>
          <w:sz w:val="24"/>
          <w:szCs w:val="24"/>
        </w:rPr>
        <w:t>(and any copies of it) to the Controller on termination of the Contract unless the Processor is required by Law to retain the Personal Data.</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w:t>
      </w:r>
      <w:r>
        <w:rPr>
          <w:rFonts w:ascii="Arial" w:eastAsia="Arial" w:hAnsi="Arial" w:cs="Arial"/>
          <w:sz w:val="24"/>
          <w:szCs w:val="24"/>
        </w:rPr>
        <w:t>bject Access Request);</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w:t>
      </w:r>
      <w:r>
        <w:rPr>
          <w:rFonts w:ascii="Arial" w:eastAsia="Arial" w:hAnsi="Arial" w:cs="Arial"/>
          <w:sz w:val="24"/>
          <w:szCs w:val="24"/>
        </w:rPr>
        <w:t xml:space="preserve">he Information Commissioner or any other regulatory authority in connection with Personal Data Processed under the Contract; </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w:t>
      </w:r>
      <w:r>
        <w:rPr>
          <w:rFonts w:ascii="Arial" w:eastAsia="Arial" w:hAnsi="Arial" w:cs="Arial"/>
          <w:sz w:val="24"/>
          <w:szCs w:val="24"/>
        </w:rPr>
        <w:t>d to be required by Law; or</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w:t>
      </w:r>
      <w:r>
        <w:rPr>
          <w:rFonts w:ascii="Arial" w:eastAsia="Arial" w:hAnsi="Arial" w:cs="Arial"/>
          <w:sz w:val="24"/>
          <w:szCs w:val="24"/>
        </w:rPr>
        <w:t xml:space="preserve">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w:t>
      </w:r>
      <w:r>
        <w:rPr>
          <w:rFonts w:ascii="Arial" w:eastAsia="Arial" w:hAnsi="Arial" w:cs="Arial"/>
          <w:sz w:val="24"/>
          <w:szCs w:val="24"/>
        </w:rPr>
        <w:t>int Schedule 11 (and insofar as possible within the timescales reasonably required by the Controller) including by immediately providing:</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such assistance as is reasonab</w:t>
      </w:r>
      <w:r>
        <w:rPr>
          <w:rFonts w:ascii="Arial" w:eastAsia="Arial" w:hAnsi="Arial" w:cs="Arial"/>
          <w:sz w:val="24"/>
          <w:szCs w:val="24"/>
        </w:rPr>
        <w:t xml:space="preserve">ly requested by the Controller to enable it to comply with a Data Subject Access Request within the relevant timescales set out in the Data Protection Legislation; </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at its request, with any Personal Data it holds in relation to a Data Subje</w:t>
      </w:r>
      <w:r>
        <w:rPr>
          <w:rFonts w:ascii="Arial" w:eastAsia="Arial" w:hAnsi="Arial" w:cs="Arial"/>
          <w:sz w:val="24"/>
          <w:szCs w:val="24"/>
        </w:rPr>
        <w:t xml:space="preserve">ct; </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w:t>
      </w:r>
      <w:r>
        <w:rPr>
          <w:rFonts w:ascii="Arial" w:eastAsia="Arial" w:hAnsi="Arial" w:cs="Arial"/>
          <w:sz w:val="24"/>
          <w:szCs w:val="24"/>
        </w:rPr>
        <w:t>rmation Commissioner's Office.</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w:t>
      </w:r>
      <w:r>
        <w:rPr>
          <w:rFonts w:ascii="Arial" w:eastAsia="Arial" w:hAnsi="Arial" w:cs="Arial"/>
          <w:sz w:val="24"/>
          <w:szCs w:val="24"/>
        </w:rPr>
        <w:t>he Controller determines that the Processing is not occasional;</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w:t>
      </w:r>
      <w:r>
        <w:rPr>
          <w:rFonts w:ascii="Arial" w:eastAsia="Arial" w:hAnsi="Arial" w:cs="Arial"/>
          <w:sz w:val="24"/>
          <w:szCs w:val="24"/>
        </w:rPr>
        <w:t xml:space="preserve"> that the Processing is likely to result in a risk to the rights and freedoms of Data Subjects.</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w:t>
      </w:r>
      <w:r>
        <w:rPr>
          <w:rFonts w:ascii="Arial" w:eastAsia="Arial" w:hAnsi="Arial" w:cs="Arial"/>
          <w:sz w:val="24"/>
          <w:szCs w:val="24"/>
        </w:rPr>
        <w:t xml:space="preserve">a Protection Officer if required by the Data Protection Legislation. </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o</w:t>
      </w:r>
      <w:r>
        <w:rPr>
          <w:rFonts w:ascii="Arial" w:eastAsia="Arial" w:hAnsi="Arial" w:cs="Arial"/>
          <w:sz w:val="24"/>
          <w:szCs w:val="24"/>
        </w:rPr>
        <w:t xml:space="preserve">btain the written consent of the Controller; </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70756A" w:rsidRDefault="00ED2C8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w:t>
      </w:r>
      <w:r>
        <w:rPr>
          <w:rFonts w:ascii="Arial" w:eastAsia="Arial" w:hAnsi="Arial" w:cs="Arial"/>
          <w:sz w:val="24"/>
          <w:szCs w:val="24"/>
        </w:rPr>
        <w:t xml:space="preserve">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w:t>
      </w:r>
      <w:r>
        <w:rPr>
          <w:rFonts w:ascii="Arial" w:eastAsia="Arial" w:hAnsi="Arial" w:cs="Arial"/>
          <w:sz w:val="24"/>
          <w:szCs w:val="24"/>
        </w:rPr>
        <w:t xml:space="preserv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w:t>
      </w:r>
      <w:r>
        <w:rPr>
          <w:rFonts w:ascii="Arial" w:eastAsia="Arial" w:hAnsi="Arial" w:cs="Arial"/>
          <w:sz w:val="24"/>
          <w:szCs w:val="24"/>
        </w:rPr>
        <w:t xml:space="preserve">ree to take account of any guidance issued by the Information Commissioner’s Office. The Relevant Authority may on not less than thirty (30) Working Days’ notice to the Supplier amend the Contract to ensure that it complies with any guidance issued by the </w:t>
      </w:r>
      <w:r>
        <w:rPr>
          <w:rFonts w:ascii="Arial" w:eastAsia="Arial" w:hAnsi="Arial" w:cs="Arial"/>
          <w:sz w:val="24"/>
          <w:szCs w:val="24"/>
        </w:rPr>
        <w:t xml:space="preserve">Information Commissioner’s Office. </w:t>
      </w:r>
    </w:p>
    <w:p w:rsidR="0070756A" w:rsidRDefault="00ED2C8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r>
        <w:rPr>
          <w:rFonts w:ascii="Arial" w:eastAsia="Arial" w:hAnsi="Arial" w:cs="Arial"/>
          <w:sz w:val="24"/>
          <w:szCs w:val="24"/>
        </w:rPr>
        <w:t xml:space="preserve"> </w:t>
      </w:r>
    </w:p>
    <w:p w:rsidR="0070756A" w:rsidRDefault="00ED2C8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w:t>
      </w:r>
      <w:r>
        <w:rPr>
          <w:rFonts w:ascii="Arial" w:eastAsia="Arial" w:hAnsi="Arial" w:cs="Arial"/>
          <w:sz w:val="24"/>
          <w:szCs w:val="24"/>
        </w:rPr>
        <w:t>cable Data Protection Legislation in respect of their Processing of such Personal Data as Controller.</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Process the Personal Data in compliance with its obligations under the Data Protection Legislation and not do anything to cause the other</w:t>
      </w:r>
      <w:r>
        <w:rPr>
          <w:rFonts w:ascii="Arial" w:eastAsia="Arial" w:hAnsi="Arial" w:cs="Arial"/>
          <w:sz w:val="24"/>
          <w:szCs w:val="24"/>
        </w:rPr>
        <w:t xml:space="preserve"> Party to be in breach of it. </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8 of this Joint Schedule 11 above, the recipient of the Personal Data will provide all such relevant documents and information relating </w:t>
      </w:r>
      <w:r>
        <w:rPr>
          <w:rFonts w:ascii="Arial" w:eastAsia="Arial" w:hAnsi="Arial" w:cs="Arial"/>
          <w:sz w:val="24"/>
          <w:szCs w:val="24"/>
        </w:rPr>
        <w:t>to its data protection policies and procedures as the other Party may reasonably require.</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UK GDPR in respect of the Processing of Personal Data for the purposes of the Contra</w:t>
      </w:r>
      <w:r>
        <w:rPr>
          <w:rFonts w:ascii="Arial" w:eastAsia="Arial" w:hAnsi="Arial" w:cs="Arial"/>
          <w:sz w:val="24"/>
          <w:szCs w:val="24"/>
        </w:rPr>
        <w:t xml:space="preserve">ct. </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it has recorded it in Annex 1</w:t>
      </w:r>
      <w:r>
        <w:rPr>
          <w:rFonts w:ascii="Arial" w:eastAsia="Arial" w:hAnsi="Arial" w:cs="Arial"/>
          <w:sz w:val="24"/>
          <w:szCs w:val="24"/>
        </w:rPr>
        <w:t xml:space="preserve"> </w:t>
      </w:r>
      <w:r>
        <w:rPr>
          <w:rFonts w:ascii="Arial" w:eastAsia="Arial" w:hAnsi="Arial" w:cs="Arial"/>
          <w:i/>
          <w:sz w:val="24"/>
          <w:szCs w:val="24"/>
        </w:rPr>
        <w:t>(Processing Personal Data).</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w:t>
      </w:r>
      <w:r>
        <w:rPr>
          <w:rFonts w:ascii="Arial" w:eastAsia="Arial" w:hAnsi="Arial" w:cs="Arial"/>
          <w:sz w:val="24"/>
          <w:szCs w:val="24"/>
        </w:rPr>
        <w:t xml:space="preserve">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w:t>
      </w:r>
      <w:r>
        <w:rPr>
          <w:rFonts w:ascii="Arial" w:eastAsia="Arial" w:hAnsi="Arial" w:cs="Arial"/>
          <w:sz w:val="24"/>
          <w:szCs w:val="24"/>
        </w:rPr>
        <w:t>e measures referred to in Article 32(1)(a), (b), (c) and (d) of the UK GDPR, and the measures shall, at a minimum, comply with the requirements of the Data Protection Legislation, including Article 32 of the UK GDPR.</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w:t>
      </w:r>
      <w:r>
        <w:rPr>
          <w:rFonts w:ascii="Arial" w:eastAsia="Arial" w:hAnsi="Arial" w:cs="Arial"/>
          <w:sz w:val="24"/>
          <w:szCs w:val="24"/>
        </w:rPr>
        <w:t>e purposes of the Contract shall maintain a record of its Processing activities in accordance with Article 30 UK GDPR and shall make the record available to the other Party upon reasonable request.</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w:t>
      </w:r>
      <w:r>
        <w:rPr>
          <w:rFonts w:ascii="Arial" w:eastAsia="Arial" w:hAnsi="Arial" w:cs="Arial"/>
          <w:sz w:val="24"/>
          <w:szCs w:val="24"/>
        </w:rPr>
        <w:t xml:space="preserve">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w:t>
      </w:r>
      <w:r>
        <w:rPr>
          <w:rFonts w:ascii="Arial" w:eastAsia="Arial" w:hAnsi="Arial" w:cs="Arial"/>
          <w:sz w:val="24"/>
          <w:szCs w:val="24"/>
        </w:rPr>
        <w:t>y requested by the Request Recipient to help it respond to the request or correspondence, at the cost of the Request Recipient; or</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w:t>
      </w:r>
      <w:r>
        <w:rPr>
          <w:rFonts w:ascii="Arial" w:eastAsia="Arial" w:hAnsi="Arial" w:cs="Arial"/>
          <w:sz w:val="24"/>
          <w:szCs w:val="24"/>
        </w:rPr>
        <w:t xml:space="preserve">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70756A" w:rsidRDefault="00ED2C8E">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w:t>
      </w:r>
      <w:r>
        <w:rPr>
          <w:rFonts w:ascii="Arial" w:eastAsia="Arial" w:hAnsi="Arial" w:cs="Arial"/>
          <w:sz w:val="24"/>
          <w:szCs w:val="24"/>
        </w:rPr>
        <w:t xml:space="preserve"> Party; and</w:t>
      </w:r>
    </w:p>
    <w:p w:rsidR="0070756A" w:rsidRDefault="00ED2C8E">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do all such things as reasonably necessary to assist the other Pa</w:t>
      </w:r>
      <w:r>
        <w:rPr>
          <w:rFonts w:ascii="Arial" w:eastAsia="Arial" w:hAnsi="Arial" w:cs="Arial"/>
          <w:sz w:val="24"/>
          <w:szCs w:val="24"/>
        </w:rPr>
        <w:t xml:space="preserve">rty in mitigating the effects of the Personal Data Breach; </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w:t>
      </w:r>
      <w:r>
        <w:rPr>
          <w:rFonts w:ascii="Arial" w:eastAsia="Arial" w:hAnsi="Arial" w:cs="Arial"/>
          <w:sz w:val="24"/>
          <w:szCs w:val="24"/>
        </w:rPr>
        <w:t>d affected Data Subjects in accordance with the Data Protection Legislation (including the timeframes set out therein); and</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do anything which may damage the reputation of the other Party or that Party's relationship with the relevant Data Subjects, sav</w:t>
      </w:r>
      <w:r>
        <w:rPr>
          <w:rFonts w:ascii="Arial" w:eastAsia="Arial" w:hAnsi="Arial" w:cs="Arial"/>
          <w:sz w:val="24"/>
          <w:szCs w:val="24"/>
        </w:rPr>
        <w:t xml:space="preserve">e as required by Law. </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w:t>
      </w:r>
      <w:r>
        <w:rPr>
          <w:rFonts w:ascii="Arial" w:eastAsia="Arial" w:hAnsi="Arial" w:cs="Arial"/>
          <w:sz w:val="24"/>
          <w:szCs w:val="24"/>
        </w:rPr>
        <w:t xml:space="preserve">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0756A" w:rsidRDefault="00ED2C8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 18 to 27 of this Joint Schedule 11.</w:t>
      </w:r>
    </w:p>
    <w:p w:rsidR="0070756A" w:rsidRDefault="0070756A">
      <w:pPr>
        <w:pBdr>
          <w:top w:val="nil"/>
          <w:left w:val="nil"/>
          <w:bottom w:val="nil"/>
          <w:right w:val="nil"/>
          <w:between w:val="nil"/>
        </w:pBdr>
        <w:spacing w:before="280" w:after="120"/>
        <w:ind w:left="709"/>
        <w:rPr>
          <w:rFonts w:ascii="Arial" w:eastAsia="Arial" w:hAnsi="Arial" w:cs="Arial"/>
          <w:sz w:val="24"/>
          <w:szCs w:val="24"/>
        </w:rPr>
      </w:pPr>
    </w:p>
    <w:p w:rsidR="0070756A" w:rsidRDefault="00ED2C8E">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70756A" w:rsidRDefault="00ED2C8E">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w:t>
      </w:r>
      <w:r>
        <w:rPr>
          <w:rFonts w:ascii="Arial" w:eastAsia="Arial" w:hAnsi="Arial" w:cs="Arial"/>
          <w:sz w:val="24"/>
          <w:szCs w:val="24"/>
        </w:rPr>
        <w:t xml:space="preserve">o the content of this Annex shall be with the Relevant Authority at its absolute discretion.  </w:t>
      </w:r>
    </w:p>
    <w:p w:rsidR="0070756A" w:rsidRDefault="00ED2C8E">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C61770">
        <w:rPr>
          <w:rFonts w:ascii="Arial" w:hAnsi="Arial" w:cs="Arial"/>
          <w:b/>
          <w:bCs/>
          <w:color w:val="FF0000"/>
        </w:rPr>
        <w:t>REDACTED TEXT under FOIA Section 40 Personal Information</w:t>
      </w:r>
    </w:p>
    <w:p w:rsidR="0070756A" w:rsidRDefault="00ED2C8E">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w:t>
      </w:r>
      <w:r>
        <w:rPr>
          <w:rFonts w:ascii="Arial" w:eastAsia="Arial" w:hAnsi="Arial" w:cs="Arial"/>
          <w:sz w:val="24"/>
          <w:szCs w:val="24"/>
        </w:rPr>
        <w:t xml:space="preserve">er are: </w:t>
      </w:r>
      <w:r w:rsidR="00C61770">
        <w:rPr>
          <w:rFonts w:ascii="Arial" w:hAnsi="Arial" w:cs="Arial"/>
          <w:b/>
          <w:bCs/>
          <w:color w:val="FF0000"/>
        </w:rPr>
        <w:t>REDACTED TEXT under FOIA Section 40 Personal Information</w:t>
      </w:r>
    </w:p>
    <w:p w:rsidR="0070756A" w:rsidRDefault="00ED2C8E">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70756A" w:rsidRDefault="00ED2C8E">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70756A" w:rsidRDefault="0070756A">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0756A">
        <w:trPr>
          <w:trHeight w:val="700"/>
        </w:trPr>
        <w:tc>
          <w:tcPr>
            <w:tcW w:w="2263" w:type="dxa"/>
            <w:shd w:val="clear" w:color="auto" w:fill="BFBFBF"/>
            <w:vAlign w:val="center"/>
          </w:tcPr>
          <w:p w:rsidR="0070756A" w:rsidRDefault="00ED2C8E">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70756A" w:rsidRDefault="00ED2C8E">
            <w:pPr>
              <w:jc w:val="center"/>
              <w:rPr>
                <w:rFonts w:ascii="Arial" w:eastAsia="Arial" w:hAnsi="Arial" w:cs="Arial"/>
                <w:b/>
                <w:sz w:val="24"/>
                <w:szCs w:val="24"/>
              </w:rPr>
            </w:pPr>
            <w:r>
              <w:rPr>
                <w:rFonts w:ascii="Arial" w:eastAsia="Arial" w:hAnsi="Arial" w:cs="Arial"/>
                <w:b/>
                <w:sz w:val="24"/>
                <w:szCs w:val="24"/>
              </w:rPr>
              <w:t>Details</w:t>
            </w:r>
          </w:p>
        </w:tc>
      </w:tr>
      <w:tr w:rsidR="0070756A">
        <w:trPr>
          <w:trHeight w:val="1620"/>
        </w:trPr>
        <w:tc>
          <w:tcPr>
            <w:tcW w:w="2263" w:type="dxa"/>
            <w:shd w:val="clear" w:color="auto" w:fill="auto"/>
          </w:tcPr>
          <w:p w:rsidR="0070756A" w:rsidRDefault="00ED2C8E">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70756A" w:rsidRDefault="00ED2C8E">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70756A" w:rsidRDefault="00ED2C8E">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w:t>
            </w:r>
            <w:r>
              <w:rPr>
                <w:rFonts w:ascii="Arial" w:eastAsia="Arial" w:hAnsi="Arial" w:cs="Arial"/>
                <w:sz w:val="24"/>
                <w:szCs w:val="24"/>
              </w:rPr>
              <w:t>, the Relevant Authority is the Controller and the Supplier is the Processor of the following Personal Data:</w:t>
            </w:r>
          </w:p>
          <w:p w:rsidR="0070756A" w:rsidRDefault="0070756A">
            <w:pPr>
              <w:rPr>
                <w:rFonts w:ascii="Arial" w:eastAsia="Arial" w:hAnsi="Arial" w:cs="Arial"/>
                <w:sz w:val="24"/>
                <w:szCs w:val="24"/>
              </w:rPr>
            </w:pPr>
          </w:p>
          <w:p w:rsidR="0070756A" w:rsidRDefault="00ED2C8E">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w:t>
            </w: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Supplier is determined by the Relevant Authority</w:t>
            </w:r>
            <w:r>
              <w:rPr>
                <w:rFonts w:ascii="Arial" w:eastAsia="Arial" w:hAnsi="Arial" w:cs="Arial"/>
                <w:i/>
                <w:sz w:val="24"/>
                <w:szCs w:val="24"/>
              </w:rPr>
              <w:t>]</w:t>
            </w:r>
          </w:p>
          <w:p w:rsidR="0070756A" w:rsidRDefault="0070756A">
            <w:pPr>
              <w:rPr>
                <w:rFonts w:ascii="Arial" w:eastAsia="Arial" w:hAnsi="Arial" w:cs="Arial"/>
                <w:sz w:val="24"/>
                <w:szCs w:val="24"/>
              </w:rPr>
            </w:pPr>
          </w:p>
          <w:p w:rsidR="0070756A" w:rsidRDefault="00ED2C8E">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70756A" w:rsidRDefault="0070756A">
            <w:pPr>
              <w:rPr>
                <w:rFonts w:ascii="Arial" w:eastAsia="Arial" w:hAnsi="Arial" w:cs="Arial"/>
                <w:i/>
                <w:sz w:val="24"/>
                <w:szCs w:val="24"/>
              </w:rPr>
            </w:pPr>
            <w:bookmarkStart w:id="15" w:name="_GoBack"/>
            <w:bookmarkEnd w:id="15"/>
          </w:p>
          <w:p w:rsidR="0070756A" w:rsidRDefault="00ED2C8E">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rsidR="0070756A" w:rsidRDefault="0070756A">
            <w:pPr>
              <w:rPr>
                <w:rFonts w:ascii="Arial" w:eastAsia="Arial" w:hAnsi="Arial" w:cs="Arial"/>
                <w:sz w:val="24"/>
                <w:szCs w:val="24"/>
              </w:rPr>
            </w:pPr>
          </w:p>
          <w:p w:rsidR="0070756A" w:rsidRDefault="00ED2C8E">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Personal Data which the purposes and </w:t>
            </w:r>
            <w:r>
              <w:rPr>
                <w:rFonts w:ascii="Arial" w:eastAsia="Arial" w:hAnsi="Arial" w:cs="Arial"/>
                <w:i/>
                <w:sz w:val="24"/>
                <w:szCs w:val="24"/>
              </w:rPr>
              <w:t xml:space="preserve">means of the Processing by the Relevant </w:t>
            </w:r>
            <w:proofErr w:type="gramStart"/>
            <w:r>
              <w:rPr>
                <w:rFonts w:ascii="Arial" w:eastAsia="Arial" w:hAnsi="Arial" w:cs="Arial"/>
                <w:i/>
                <w:sz w:val="24"/>
                <w:szCs w:val="24"/>
              </w:rPr>
              <w:t>Authority  is</w:t>
            </w:r>
            <w:proofErr w:type="gramEnd"/>
            <w:r>
              <w:rPr>
                <w:rFonts w:ascii="Arial" w:eastAsia="Arial" w:hAnsi="Arial" w:cs="Arial"/>
                <w:i/>
                <w:sz w:val="24"/>
                <w:szCs w:val="24"/>
              </w:rPr>
              <w:t xml:space="preserve"> determined by the Supplier]</w:t>
            </w:r>
          </w:p>
          <w:p w:rsidR="0070756A" w:rsidRDefault="0070756A">
            <w:pPr>
              <w:rPr>
                <w:rFonts w:ascii="Arial" w:eastAsia="Arial" w:hAnsi="Arial" w:cs="Arial"/>
                <w:sz w:val="24"/>
                <w:szCs w:val="24"/>
                <w:highlight w:val="yellow"/>
              </w:rPr>
            </w:pPr>
          </w:p>
          <w:p w:rsidR="0070756A" w:rsidRDefault="00ED2C8E">
            <w:pPr>
              <w:rPr>
                <w:rFonts w:ascii="Arial" w:eastAsia="Arial" w:hAnsi="Arial" w:cs="Arial"/>
                <w:b/>
                <w:sz w:val="24"/>
                <w:szCs w:val="24"/>
              </w:rPr>
            </w:pPr>
            <w:r>
              <w:rPr>
                <w:rFonts w:ascii="Arial" w:eastAsia="Arial" w:hAnsi="Arial" w:cs="Arial"/>
                <w:b/>
                <w:sz w:val="24"/>
                <w:szCs w:val="24"/>
              </w:rPr>
              <w:t>The Parties are Joint Controllers</w:t>
            </w:r>
          </w:p>
          <w:p w:rsidR="0070756A" w:rsidRDefault="0070756A">
            <w:pPr>
              <w:rPr>
                <w:rFonts w:ascii="Arial" w:eastAsia="Arial" w:hAnsi="Arial" w:cs="Arial"/>
                <w:i/>
                <w:sz w:val="24"/>
                <w:szCs w:val="24"/>
              </w:rPr>
            </w:pPr>
          </w:p>
          <w:p w:rsidR="0070756A" w:rsidRDefault="00ED2C8E">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70756A" w:rsidRDefault="0070756A">
            <w:pPr>
              <w:rPr>
                <w:rFonts w:ascii="Arial" w:eastAsia="Arial" w:hAnsi="Arial" w:cs="Arial"/>
                <w:b/>
                <w:i/>
                <w:sz w:val="24"/>
                <w:szCs w:val="24"/>
                <w:highlight w:val="yellow"/>
              </w:rPr>
            </w:pPr>
          </w:p>
          <w:p w:rsidR="0070756A" w:rsidRDefault="00ED2C8E">
            <w:pPr>
              <w:numPr>
                <w:ilvl w:val="0"/>
                <w:numId w:val="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rsidR="0070756A" w:rsidRDefault="0070756A">
            <w:pPr>
              <w:rPr>
                <w:rFonts w:ascii="Arial" w:eastAsia="Arial" w:hAnsi="Arial" w:cs="Arial"/>
                <w:i/>
                <w:sz w:val="24"/>
                <w:szCs w:val="24"/>
              </w:rPr>
            </w:pPr>
          </w:p>
          <w:p w:rsidR="0070756A" w:rsidRDefault="00ED2C8E">
            <w:pPr>
              <w:rPr>
                <w:rFonts w:ascii="Arial" w:eastAsia="Arial" w:hAnsi="Arial" w:cs="Arial"/>
                <w:i/>
                <w:sz w:val="24"/>
                <w:szCs w:val="24"/>
              </w:rPr>
            </w:pPr>
            <w:r>
              <w:rPr>
                <w:rFonts w:ascii="Arial" w:eastAsia="Arial" w:hAnsi="Arial" w:cs="Arial"/>
                <w:i/>
                <w:sz w:val="24"/>
                <w:szCs w:val="24"/>
              </w:rPr>
              <w:t xml:space="preserve"> </w:t>
            </w:r>
          </w:p>
          <w:p w:rsidR="0070756A" w:rsidRDefault="00ED2C8E">
            <w:pPr>
              <w:rPr>
                <w:rFonts w:ascii="Arial" w:eastAsia="Arial" w:hAnsi="Arial" w:cs="Arial"/>
                <w:b/>
                <w:sz w:val="24"/>
                <w:szCs w:val="24"/>
              </w:rPr>
            </w:pPr>
            <w:r>
              <w:rPr>
                <w:rFonts w:ascii="Arial" w:eastAsia="Arial" w:hAnsi="Arial" w:cs="Arial"/>
                <w:b/>
                <w:sz w:val="24"/>
                <w:szCs w:val="24"/>
              </w:rPr>
              <w:lastRenderedPageBreak/>
              <w:t>The</w:t>
            </w:r>
            <w:r>
              <w:rPr>
                <w:rFonts w:ascii="Arial" w:eastAsia="Arial" w:hAnsi="Arial" w:cs="Arial"/>
                <w:b/>
                <w:sz w:val="24"/>
                <w:szCs w:val="24"/>
              </w:rPr>
              <w:t xml:space="preserve"> Parties are Independent Controllers of Personal Data</w:t>
            </w:r>
          </w:p>
          <w:p w:rsidR="0070756A" w:rsidRDefault="0070756A">
            <w:pPr>
              <w:rPr>
                <w:rFonts w:ascii="Arial" w:eastAsia="Arial" w:hAnsi="Arial" w:cs="Arial"/>
                <w:b/>
                <w:i/>
                <w:sz w:val="24"/>
                <w:szCs w:val="24"/>
                <w:highlight w:val="yellow"/>
              </w:rPr>
            </w:pPr>
          </w:p>
          <w:p w:rsidR="0070756A" w:rsidRDefault="00ED2C8E">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70756A" w:rsidRDefault="00ED2C8E">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70756A" w:rsidRDefault="00ED2C8E">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w:t>
            </w:r>
            <w:r>
              <w:rPr>
                <w:rFonts w:ascii="Arial" w:eastAsia="Arial" w:hAnsi="Arial" w:cs="Arial"/>
                <w:i/>
                <w:sz w:val="24"/>
                <w:szCs w:val="24"/>
              </w:rPr>
              <w:t>r,</w:t>
            </w:r>
          </w:p>
          <w:p w:rsidR="0070756A" w:rsidRDefault="00ED2C8E">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other Personal Data provided by one Party who is Controller to the other Party who will separately determine the nature and purposes of its Processing the Personal Data on receipt e.g. where (1) the Supplier has professional or regu</w:t>
            </w:r>
            <w:r>
              <w:rPr>
                <w:rFonts w:ascii="Arial" w:eastAsia="Arial" w:hAnsi="Arial" w:cs="Arial"/>
                <w:i/>
                <w:sz w:val="24"/>
                <w:szCs w:val="24"/>
              </w:rPr>
              <w:t>latory obligations in respect of Personal Data received, (2) a standardised service is such that the Relevant Authority cannot dictate the way in which Personal Data is processed by the Supplier, or (3) where the  Supplier comes to the transaction with Per</w:t>
            </w:r>
            <w:r>
              <w:rPr>
                <w:rFonts w:ascii="Arial" w:eastAsia="Arial" w:hAnsi="Arial" w:cs="Arial"/>
                <w:i/>
                <w:sz w:val="24"/>
                <w:szCs w:val="24"/>
              </w:rPr>
              <w:t xml:space="preserve">sonal Data for which it is already Controller for use by the Relevant Authority] </w:t>
            </w:r>
          </w:p>
          <w:p w:rsidR="0070756A" w:rsidRDefault="00ED2C8E">
            <w:pPr>
              <w:rPr>
                <w:rFonts w:ascii="Arial" w:eastAsia="Arial" w:hAnsi="Arial" w:cs="Arial"/>
                <w:i/>
                <w:sz w:val="24"/>
                <w:szCs w:val="24"/>
              </w:rPr>
            </w:pPr>
            <w:r>
              <w:rPr>
                <w:rFonts w:ascii="Arial" w:eastAsia="Arial" w:hAnsi="Arial" w:cs="Arial"/>
                <w:i/>
                <w:sz w:val="24"/>
                <w:szCs w:val="24"/>
              </w:rPr>
              <w:t xml:space="preserve"> </w:t>
            </w:r>
          </w:p>
          <w:p w:rsidR="0070756A" w:rsidRDefault="00ED2C8E">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70756A" w:rsidRDefault="0070756A">
            <w:pPr>
              <w:rPr>
                <w:rFonts w:ascii="Arial" w:eastAsia="Arial" w:hAnsi="Arial" w:cs="Arial"/>
                <w:sz w:val="24"/>
                <w:szCs w:val="24"/>
              </w:rPr>
            </w:pPr>
          </w:p>
        </w:tc>
      </w:tr>
      <w:tr w:rsidR="0070756A">
        <w:trPr>
          <w:trHeight w:val="1460"/>
        </w:trPr>
        <w:tc>
          <w:tcPr>
            <w:tcW w:w="2263" w:type="dxa"/>
            <w:shd w:val="clear" w:color="auto" w:fill="auto"/>
          </w:tcPr>
          <w:p w:rsidR="0070756A" w:rsidRDefault="00ED2C8E">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70756A" w:rsidRDefault="00ED2C8E">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70756A">
        <w:trPr>
          <w:trHeight w:val="1520"/>
        </w:trPr>
        <w:tc>
          <w:tcPr>
            <w:tcW w:w="2263" w:type="dxa"/>
            <w:shd w:val="clear" w:color="auto" w:fill="auto"/>
          </w:tcPr>
          <w:p w:rsidR="0070756A" w:rsidRDefault="00ED2C8E">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70756A" w:rsidRDefault="00ED2C8E">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rsidR="0070756A" w:rsidRDefault="00ED2C8E">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w:t>
            </w:r>
            <w:r>
              <w:rPr>
                <w:rFonts w:ascii="Arial" w:eastAsia="Arial" w:hAnsi="Arial" w:cs="Arial"/>
                <w:i/>
                <w:sz w:val="24"/>
                <w:szCs w:val="24"/>
              </w:rPr>
              <w:t>r combination, restriction, erasure or destruction of data (whether or not by automated means) etc.</w:t>
            </w:r>
          </w:p>
          <w:p w:rsidR="0070756A" w:rsidRDefault="00ED2C8E">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70756A">
        <w:trPr>
          <w:trHeight w:val="1400"/>
        </w:trPr>
        <w:tc>
          <w:tcPr>
            <w:tcW w:w="2263" w:type="dxa"/>
            <w:shd w:val="clear" w:color="auto" w:fill="auto"/>
          </w:tcPr>
          <w:p w:rsidR="0070756A" w:rsidRDefault="00ED2C8E">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70756A" w:rsidRDefault="00ED2C8E">
            <w:pPr>
              <w:rPr>
                <w:rFonts w:ascii="Arial" w:eastAsia="Arial" w:hAnsi="Arial" w:cs="Arial"/>
                <w:sz w:val="24"/>
                <w:szCs w:val="24"/>
              </w:rPr>
            </w:pPr>
            <w:r>
              <w:rPr>
                <w:rFonts w:ascii="Arial" w:eastAsia="Arial" w:hAnsi="Arial" w:cs="Arial"/>
                <w:i/>
                <w:sz w:val="24"/>
                <w:szCs w:val="24"/>
              </w:rPr>
              <w:t>[Examples here include: name, add</w:t>
            </w:r>
            <w:r>
              <w:rPr>
                <w:rFonts w:ascii="Arial" w:eastAsia="Arial" w:hAnsi="Arial" w:cs="Arial"/>
                <w:i/>
                <w:sz w:val="24"/>
                <w:szCs w:val="24"/>
              </w:rPr>
              <w:t>ress, date of birth, NI number, telephone number, pay, images, biometric data etc]</w:t>
            </w:r>
          </w:p>
        </w:tc>
      </w:tr>
      <w:tr w:rsidR="0070756A">
        <w:trPr>
          <w:trHeight w:val="1560"/>
        </w:trPr>
        <w:tc>
          <w:tcPr>
            <w:tcW w:w="2263" w:type="dxa"/>
            <w:shd w:val="clear" w:color="auto" w:fill="auto"/>
          </w:tcPr>
          <w:p w:rsidR="0070756A" w:rsidRDefault="00ED2C8E">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rsidR="0070756A" w:rsidRDefault="00ED2C8E">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70756A">
        <w:trPr>
          <w:trHeight w:val="1660"/>
        </w:trPr>
        <w:tc>
          <w:tcPr>
            <w:tcW w:w="2263" w:type="dxa"/>
            <w:shd w:val="clear" w:color="auto" w:fill="auto"/>
          </w:tcPr>
          <w:p w:rsidR="0070756A" w:rsidRDefault="00ED2C8E">
            <w:pPr>
              <w:rPr>
                <w:rFonts w:ascii="Arial" w:eastAsia="Arial" w:hAnsi="Arial" w:cs="Arial"/>
                <w:sz w:val="24"/>
                <w:szCs w:val="24"/>
              </w:rPr>
            </w:pPr>
            <w:r>
              <w:rPr>
                <w:rFonts w:ascii="Arial" w:eastAsia="Arial" w:hAnsi="Arial" w:cs="Arial"/>
                <w:sz w:val="24"/>
                <w:szCs w:val="24"/>
              </w:rPr>
              <w:t>Plan for return and destruction of the data once the Proc</w:t>
            </w:r>
            <w:r>
              <w:rPr>
                <w:rFonts w:ascii="Arial" w:eastAsia="Arial" w:hAnsi="Arial" w:cs="Arial"/>
                <w:sz w:val="24"/>
                <w:szCs w:val="24"/>
              </w:rPr>
              <w:t>essing is complete</w:t>
            </w:r>
          </w:p>
          <w:p w:rsidR="0070756A" w:rsidRDefault="00ED2C8E">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70756A" w:rsidRDefault="00ED2C8E">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rsidR="0070756A" w:rsidRDefault="0070756A">
      <w:pPr>
        <w:rPr>
          <w:rFonts w:ascii="Arial" w:eastAsia="Arial" w:hAnsi="Arial" w:cs="Arial"/>
          <w:b/>
          <w:sz w:val="24"/>
          <w:szCs w:val="24"/>
        </w:rPr>
      </w:pPr>
    </w:p>
    <w:p w:rsidR="0070756A" w:rsidRDefault="00ED2C8E">
      <w:pPr>
        <w:rPr>
          <w:rFonts w:ascii="Arial" w:eastAsia="Arial" w:hAnsi="Arial" w:cs="Arial"/>
          <w:b/>
          <w:sz w:val="24"/>
          <w:szCs w:val="24"/>
        </w:rPr>
      </w:pPr>
      <w:r>
        <w:br w:type="page"/>
      </w:r>
    </w:p>
    <w:p w:rsidR="0070756A" w:rsidRDefault="00ED2C8E">
      <w:pPr>
        <w:rPr>
          <w:rFonts w:ascii="Arial" w:eastAsia="Arial" w:hAnsi="Arial" w:cs="Arial"/>
          <w:sz w:val="24"/>
          <w:szCs w:val="24"/>
        </w:rPr>
      </w:pPr>
      <w:r>
        <w:rPr>
          <w:rFonts w:ascii="Arial" w:eastAsia="Arial" w:hAnsi="Arial" w:cs="Arial"/>
          <w:b/>
          <w:sz w:val="24"/>
          <w:szCs w:val="24"/>
        </w:rPr>
        <w:lastRenderedPageBreak/>
        <w:t>Annex 2 - Joint Controller Agreement</w:t>
      </w:r>
    </w:p>
    <w:p w:rsidR="0070756A" w:rsidRDefault="00ED2C8E">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70756A" w:rsidRDefault="00ED2C8E">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Personal Data in accordance with the term</w:t>
      </w:r>
      <w:r>
        <w:rPr>
          <w:rFonts w:ascii="Arial" w:eastAsia="Arial" w:hAnsi="Arial" w:cs="Arial"/>
          <w:sz w:val="24"/>
          <w:szCs w:val="24"/>
        </w:rPr>
        <w:t>s of this Annex 2 (Joint Controller Agreement) in replacement of paragraphs 2-15 of Joint Schedule 11 (Where one Party is Controller and the other Party is Processor) and paragraphs 7-27 of Joint Schedule 11 (Independent Controllers of Personal Data). Acco</w:t>
      </w:r>
      <w:r>
        <w:rPr>
          <w:rFonts w:ascii="Arial" w:eastAsia="Arial" w:hAnsi="Arial" w:cs="Arial"/>
          <w:sz w:val="24"/>
          <w:szCs w:val="24"/>
        </w:rPr>
        <w:t xml:space="preserve">rdingly, the Parties each undertake to comply with the applicable Data Protection Legislation in respect of their Processing of such Personal Data as Data Controllers. </w:t>
      </w:r>
    </w:p>
    <w:p w:rsidR="0070756A" w:rsidRDefault="00ED2C8E">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w:t>
      </w:r>
      <w:r>
        <w:rPr>
          <w:rFonts w:ascii="Arial" w:eastAsia="Arial" w:hAnsi="Arial" w:cs="Arial"/>
          <w:sz w:val="24"/>
          <w:szCs w:val="24"/>
          <w:highlight w:val="white"/>
        </w:rPr>
        <w:t>native in connection with the exercise of their rights as Data Subjects and for any enquiries concerning their Personal Data or privacy;</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w:t>
      </w:r>
      <w:r>
        <w:rPr>
          <w:rFonts w:ascii="Arial" w:eastAsia="Arial" w:hAnsi="Arial" w:cs="Arial"/>
          <w:sz w:val="24"/>
          <w:szCs w:val="24"/>
        </w:rPr>
        <w:t>s 13 and 14 of the UK GDPR;</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70756A" w:rsidRDefault="00ED2C8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w:t>
      </w:r>
      <w:r>
        <w:rPr>
          <w:rFonts w:ascii="Arial" w:eastAsia="Arial" w:hAnsi="Arial" w:cs="Arial"/>
          <w:sz w:val="24"/>
          <w:szCs w:val="24"/>
        </w:rPr>
        <w:t xml:space="preserve"> available to Data Subjects the essence of this Annex (and notify them of any changes to it) concerning the allocation of responsibilities as Joint Controller and its role as exclusive point of contact, the Parties having used their best endeavours to agre</w:t>
      </w:r>
      <w:r>
        <w:rPr>
          <w:rFonts w:ascii="Arial" w:eastAsia="Arial" w:hAnsi="Arial" w:cs="Arial"/>
          <w:sz w:val="24"/>
          <w:szCs w:val="24"/>
        </w:rPr>
        <w:t>e the terms of that essence. This must be outlined in the [Supplier’s/Relevant Authority’s] privacy policy (which must be readily available by hyperlink or otherwise on all of its public facing services and marketing).</w:t>
      </w:r>
    </w:p>
    <w:p w:rsidR="0070756A" w:rsidRDefault="00ED2C8E">
      <w:pPr>
        <w:rPr>
          <w:rFonts w:ascii="Arial" w:eastAsia="Arial" w:hAnsi="Arial" w:cs="Arial"/>
          <w:sz w:val="24"/>
          <w:szCs w:val="24"/>
        </w:rPr>
      </w:pPr>
      <w:r>
        <w:rPr>
          <w:rFonts w:ascii="Arial" w:eastAsia="Arial" w:hAnsi="Arial" w:cs="Arial"/>
          <w:sz w:val="24"/>
          <w:szCs w:val="24"/>
        </w:rPr>
        <w:t>1.3 Notwithstanding the terms of clau</w:t>
      </w:r>
      <w:r>
        <w:rPr>
          <w:rFonts w:ascii="Arial" w:eastAsia="Arial" w:hAnsi="Arial" w:cs="Arial"/>
          <w:sz w:val="24"/>
          <w:szCs w:val="24"/>
        </w:rPr>
        <w:t>se 1.2, the Parties acknowledge that a Data Subject has the right to exercise their legal rights under the Data Protection Legislation as against the relevant Party as Controller.</w:t>
      </w:r>
    </w:p>
    <w:p w:rsidR="0070756A" w:rsidRDefault="00ED2C8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70756A" w:rsidRDefault="00ED2C8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70756A" w:rsidRDefault="00ED2C8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70756A" w:rsidRDefault="00ED2C8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r>
      <w:r>
        <w:rPr>
          <w:rFonts w:ascii="Arial" w:eastAsia="Arial" w:hAnsi="Arial" w:cs="Arial"/>
          <w:sz w:val="24"/>
          <w:szCs w:val="24"/>
        </w:rPr>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70756A" w:rsidRDefault="00ED2C8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requests from Data Subjects (or third parties on their behalf) to rectify, block or erase any Perso</w:t>
      </w:r>
      <w:r>
        <w:rPr>
          <w:rFonts w:ascii="Arial" w:eastAsia="Arial" w:hAnsi="Arial" w:cs="Arial"/>
          <w:sz w:val="24"/>
          <w:szCs w:val="24"/>
        </w:rPr>
        <w:t xml:space="preserve">nal Data; </w:t>
      </w:r>
    </w:p>
    <w:p w:rsidR="0070756A" w:rsidRDefault="00ED2C8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70756A" w:rsidRDefault="00ED2C8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70756A" w:rsidRDefault="00ED2C8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w:t>
      </w:r>
      <w:r>
        <w:rPr>
          <w:rFonts w:ascii="Arial" w:eastAsia="Arial" w:hAnsi="Arial" w:cs="Arial"/>
          <w:sz w:val="24"/>
          <w:szCs w:val="24"/>
        </w:rPr>
        <w:t xml:space="preserve"> required by Law,</w:t>
      </w:r>
    </w:p>
    <w:p w:rsidR="0070756A" w:rsidRDefault="00ED2C8E">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70756A" w:rsidRDefault="00ED2C8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70756A" w:rsidRDefault="00ED2C8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w:t>
      </w:r>
      <w:r>
        <w:rPr>
          <w:rFonts w:ascii="Arial" w:eastAsia="Arial" w:hAnsi="Arial" w:cs="Arial"/>
          <w:sz w:val="24"/>
          <w:szCs w:val="24"/>
        </w:rPr>
        <w:t xml:space="preserve"> other Party with full cooperation and assistance in relation to any request, complaint or communication made as referred to in Clauses 2.1(a)(iii) to (v) to enable the other Party to comply with the relevant timescales set out in the Data Protection Legis</w:t>
      </w:r>
      <w:r>
        <w:rPr>
          <w:rFonts w:ascii="Arial" w:eastAsia="Arial" w:hAnsi="Arial" w:cs="Arial"/>
          <w:sz w:val="24"/>
          <w:szCs w:val="24"/>
        </w:rPr>
        <w:t>lation;</w:t>
      </w:r>
    </w:p>
    <w:p w:rsidR="0070756A" w:rsidRDefault="00ED2C8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w:t>
      </w:r>
      <w:r>
        <w:rPr>
          <w:rFonts w:ascii="Arial" w:eastAsia="Arial" w:hAnsi="Arial" w:cs="Arial"/>
          <w:sz w:val="24"/>
          <w:szCs w:val="24"/>
        </w:rPr>
        <w:t>thorised under the Contract or is required by Law) ensure consent has been obtained from the Data Subject prior to disclosing or transferring the Personal Data to the third party. For the avoidance of doubt, the third party to which Personal Data is transf</w:t>
      </w:r>
      <w:r>
        <w:rPr>
          <w:rFonts w:ascii="Arial" w:eastAsia="Arial" w:hAnsi="Arial" w:cs="Arial"/>
          <w:sz w:val="24"/>
          <w:szCs w:val="24"/>
        </w:rPr>
        <w:t>erred must be subject to equivalent obligations which are no less onerous than those set out in this Annex;</w:t>
      </w:r>
    </w:p>
    <w:p w:rsidR="0070756A" w:rsidRDefault="00ED2C8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w:t>
      </w:r>
      <w:r>
        <w:rPr>
          <w:rFonts w:ascii="Arial" w:eastAsia="Arial" w:hAnsi="Arial" w:cs="Arial"/>
          <w:sz w:val="24"/>
          <w:szCs w:val="24"/>
        </w:rPr>
        <w:t>l Information;</w:t>
      </w:r>
    </w:p>
    <w:p w:rsidR="0070756A" w:rsidRDefault="00ED2C8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w:t>
      </w:r>
      <w:r>
        <w:rPr>
          <w:rFonts w:ascii="Arial" w:eastAsia="Arial" w:hAnsi="Arial" w:cs="Arial"/>
          <w:sz w:val="24"/>
          <w:szCs w:val="24"/>
        </w:rPr>
        <w:t>l disclosure of or access to the Personal Data;</w:t>
      </w:r>
    </w:p>
    <w:p w:rsidR="0070756A" w:rsidRDefault="00ED2C8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rsidR="0070756A" w:rsidRDefault="00ED2C8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aware of and comply with their duties under th</w:t>
      </w:r>
      <w:r>
        <w:rPr>
          <w:rFonts w:ascii="Arial" w:eastAsia="Arial" w:hAnsi="Arial" w:cs="Arial"/>
          <w:sz w:val="24"/>
          <w:szCs w:val="24"/>
        </w:rPr>
        <w:t xml:space="preserve">is Annex 2 (Joint Controller Agreement) and those in respect of Confidential Information; </w:t>
      </w:r>
    </w:p>
    <w:p w:rsidR="0070756A" w:rsidRDefault="00ED2C8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w:t>
      </w:r>
      <w:r>
        <w:rPr>
          <w:rFonts w:ascii="Arial" w:eastAsia="Arial" w:hAnsi="Arial" w:cs="Arial"/>
          <w:sz w:val="24"/>
          <w:szCs w:val="24"/>
        </w:rPr>
        <w:t>f the Personal Data to any third party where the that Party would not be permitted to do so; and</w:t>
      </w:r>
    </w:p>
    <w:p w:rsidR="0070756A" w:rsidRDefault="00ED2C8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70756A" w:rsidRDefault="00ED2C8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70756A" w:rsidRDefault="00ED2C8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70756A" w:rsidRDefault="00ED2C8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70756A" w:rsidRDefault="00ED2C8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w:t>
      </w:r>
      <w:r>
        <w:rPr>
          <w:rFonts w:ascii="Arial" w:eastAsia="Arial" w:hAnsi="Arial" w:cs="Arial"/>
          <w:sz w:val="24"/>
          <w:szCs w:val="24"/>
        </w:rPr>
        <w:t>; and</w:t>
      </w:r>
    </w:p>
    <w:p w:rsidR="0070756A" w:rsidRDefault="00ED2C8E">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70756A" w:rsidRDefault="00ED2C8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w:t>
      </w:r>
      <w:r>
        <w:rPr>
          <w:rFonts w:ascii="Arial" w:eastAsia="Arial" w:hAnsi="Arial" w:cs="Arial"/>
          <w:sz w:val="24"/>
          <w:szCs w:val="24"/>
        </w:rPr>
        <w:t>elating to that Data Subject that it holds; and</w:t>
      </w:r>
    </w:p>
    <w:p w:rsidR="0070756A" w:rsidRDefault="00ED2C8E">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70756A" w:rsidRDefault="00ED2C8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w:t>
      </w:r>
      <w:r>
        <w:rPr>
          <w:rFonts w:ascii="Arial" w:eastAsia="Arial" w:hAnsi="Arial" w:cs="Arial"/>
          <w:color w:val="000000"/>
          <w:sz w:val="24"/>
          <w:szCs w:val="24"/>
        </w:rPr>
        <w:t xml:space="preserve">gations under applicable Data Protection Legislation and shall not perform its obligations under this Annex in such a way as to cause the other Joint Controller to breach any of its obligations under applicable Data Protection Legislation to the extent it </w:t>
      </w:r>
      <w:r>
        <w:rPr>
          <w:rFonts w:ascii="Arial" w:eastAsia="Arial" w:hAnsi="Arial" w:cs="Arial"/>
          <w:color w:val="000000"/>
          <w:sz w:val="24"/>
          <w:szCs w:val="24"/>
        </w:rPr>
        <w:t>is aware, or ought reasonably to have been aware, that the same would be a breach of such obligations.</w:t>
      </w:r>
    </w:p>
    <w:p w:rsidR="0070756A" w:rsidRDefault="00ED2C8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70756A" w:rsidRDefault="00ED2C8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w:t>
      </w:r>
      <w:r>
        <w:rPr>
          <w:rFonts w:ascii="Arial" w:eastAsia="Arial" w:hAnsi="Arial" w:cs="Arial"/>
          <w:color w:val="000000"/>
          <w:sz w:val="24"/>
          <w:szCs w:val="24"/>
        </w:rPr>
        <w:t>each, providing the other Party and its advisors with:</w:t>
      </w:r>
    </w:p>
    <w:p w:rsidR="0070756A" w:rsidRDefault="00ED2C8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70756A" w:rsidRDefault="00ED2C8E">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w:t>
      </w:r>
      <w:r>
        <w:rPr>
          <w:rFonts w:ascii="Arial" w:eastAsia="Arial" w:hAnsi="Arial" w:cs="Arial"/>
          <w:sz w:val="24"/>
          <w:szCs w:val="24"/>
        </w:rPr>
        <w:t>luding:</w:t>
      </w:r>
    </w:p>
    <w:p w:rsidR="0070756A" w:rsidRDefault="00ED2C8E">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70756A" w:rsidRDefault="00ED2C8E">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70756A" w:rsidRDefault="00ED2C8E">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w:t>
      </w:r>
      <w:r>
        <w:rPr>
          <w:rFonts w:ascii="Arial" w:eastAsia="Arial" w:hAnsi="Arial" w:cs="Arial"/>
          <w:sz w:val="24"/>
          <w:szCs w:val="24"/>
        </w:rPr>
        <w:t xml:space="preserve"> public relations and public statements relating to the Personal Data Breach; and/or</w:t>
      </w:r>
    </w:p>
    <w:p w:rsidR="0070756A" w:rsidRDefault="00ED2C8E">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w:t>
      </w:r>
      <w:r>
        <w:rPr>
          <w:rFonts w:ascii="Arial" w:eastAsia="Arial" w:hAnsi="Arial" w:cs="Arial"/>
          <w:sz w:val="24"/>
          <w:szCs w:val="24"/>
        </w:rPr>
        <w:t>te information relating to the Personal Data Breach, including, without limitation, the information set out in Clause 3.2.</w:t>
      </w:r>
    </w:p>
    <w:p w:rsidR="0070756A" w:rsidRDefault="00ED2C8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w:t>
      </w:r>
      <w:r>
        <w:rPr>
          <w:rFonts w:ascii="Arial" w:eastAsia="Arial" w:hAnsi="Arial" w:cs="Arial"/>
          <w:color w:val="000000"/>
          <w:sz w:val="24"/>
          <w:szCs w:val="24"/>
        </w:rPr>
        <w:t>, altered or corrupted as a result of a Personal Data Breach as it was  that Party’s own data at its own cost with all possible speed and shall provide the other Party with all reasonable assistance in respect of any such Personal Data Breach, including pr</w:t>
      </w:r>
      <w:r>
        <w:rPr>
          <w:rFonts w:ascii="Arial" w:eastAsia="Arial" w:hAnsi="Arial" w:cs="Arial"/>
          <w:color w:val="000000"/>
          <w:sz w:val="24"/>
          <w:szCs w:val="24"/>
        </w:rPr>
        <w:t>oviding the other Party, as soon as possible and within 48 hours of the Personal Data Breach relating to the Personal Data Breach, in particular:</w:t>
      </w:r>
    </w:p>
    <w:p w:rsidR="0070756A" w:rsidRDefault="00ED2C8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70756A" w:rsidRDefault="00ED2C8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70756A" w:rsidRDefault="00ED2C8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w:t>
      </w:r>
      <w:r>
        <w:rPr>
          <w:rFonts w:ascii="Arial" w:eastAsia="Arial" w:hAnsi="Arial" w:cs="Arial"/>
          <w:sz w:val="24"/>
          <w:szCs w:val="24"/>
        </w:rPr>
        <w:t>ta Subjects concerned;</w:t>
      </w:r>
    </w:p>
    <w:p w:rsidR="0070756A" w:rsidRDefault="00ED2C8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70756A" w:rsidRDefault="00ED2C8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70756A" w:rsidRDefault="00ED2C8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70756A" w:rsidRDefault="00ED2C8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70756A" w:rsidRDefault="00ED2C8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70756A" w:rsidRDefault="00ED2C8E">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2 and the Data Protection Legislation; and/or</w:t>
      </w:r>
    </w:p>
    <w:p w:rsidR="0070756A" w:rsidRDefault="00ED2C8E">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w:t>
      </w:r>
      <w:r>
        <w:rPr>
          <w:rFonts w:ascii="Arial" w:eastAsia="Arial" w:hAnsi="Arial" w:cs="Arial"/>
          <w:sz w:val="24"/>
          <w:szCs w:val="24"/>
        </w:rPr>
        <w:t xml:space="preserve">Data is accessible or at which it is able to inspect any relevant records, including the record maintained under Article 30 UK GDPR by the Supplier so far as relevant to the Contract, and procedures, including premises under the control of any third party </w:t>
      </w:r>
      <w:r>
        <w:rPr>
          <w:rFonts w:ascii="Arial" w:eastAsia="Arial" w:hAnsi="Arial" w:cs="Arial"/>
          <w:sz w:val="24"/>
          <w:szCs w:val="24"/>
        </w:rPr>
        <w:t xml:space="preserve">appointed by the Supplier to assist in the provision of the Deliverables. </w:t>
      </w:r>
    </w:p>
    <w:p w:rsidR="0070756A" w:rsidRDefault="0070756A">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70756A" w:rsidRDefault="00ED2C8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w:t>
      </w:r>
      <w:r>
        <w:rPr>
          <w:rFonts w:ascii="Arial" w:eastAsia="Arial" w:hAnsi="Arial" w:cs="Arial"/>
          <w:color w:val="000000"/>
          <w:sz w:val="24"/>
          <w:szCs w:val="24"/>
        </w:rPr>
        <w:t>sment or inspection.</w:t>
      </w:r>
    </w:p>
    <w:p w:rsidR="0070756A" w:rsidRDefault="00ED2C8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70756A" w:rsidRDefault="00ED2C8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70756A" w:rsidRDefault="00ED2C8E">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70756A" w:rsidRDefault="0070756A">
      <w:pPr>
        <w:pBdr>
          <w:top w:val="nil"/>
          <w:left w:val="nil"/>
          <w:bottom w:val="nil"/>
          <w:right w:val="nil"/>
          <w:between w:val="nil"/>
        </w:pBdr>
        <w:spacing w:after="80"/>
        <w:ind w:left="11"/>
        <w:rPr>
          <w:rFonts w:ascii="Arial" w:eastAsia="Arial" w:hAnsi="Arial" w:cs="Arial"/>
          <w:sz w:val="24"/>
          <w:szCs w:val="24"/>
        </w:rPr>
      </w:pPr>
    </w:p>
    <w:p w:rsidR="0070756A" w:rsidRDefault="00ED2C8E">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70756A" w:rsidRDefault="0070756A">
      <w:pPr>
        <w:keepNext/>
        <w:rPr>
          <w:rFonts w:ascii="Arial" w:eastAsia="Arial" w:hAnsi="Arial" w:cs="Arial"/>
          <w:sz w:val="24"/>
          <w:szCs w:val="24"/>
        </w:rPr>
      </w:pPr>
    </w:p>
    <w:p w:rsidR="0070756A" w:rsidRDefault="00ED2C8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70756A" w:rsidRDefault="00ED2C8E">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w:t>
      </w:r>
      <w:r>
        <w:rPr>
          <w:rFonts w:ascii="Arial" w:eastAsia="Arial" w:hAnsi="Arial" w:cs="Arial"/>
          <w:sz w:val="24"/>
          <w:szCs w:val="24"/>
        </w:rPr>
        <w:t>the Information Commissioner and/or any relevant Central Government Body. The Relevant Authority may on not less than thirty (30) Working Days’ notice to the Supplier amend the Contract to ensure that it complies with any guidance issued by the Information</w:t>
      </w:r>
      <w:r>
        <w:rPr>
          <w:rFonts w:ascii="Arial" w:eastAsia="Arial" w:hAnsi="Arial" w:cs="Arial"/>
          <w:sz w:val="24"/>
          <w:szCs w:val="24"/>
        </w:rPr>
        <w:t xml:space="preserve"> Commissioner and/or any relevant Central Government Body.</w:t>
      </w:r>
    </w:p>
    <w:p w:rsidR="0070756A" w:rsidRDefault="00ED2C8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70756A" w:rsidRDefault="00ED2C8E">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w:t>
      </w:r>
      <w:r>
        <w:rPr>
          <w:rFonts w:ascii="Arial" w:eastAsia="Arial" w:hAnsi="Arial" w:cs="Arial"/>
          <w:sz w:val="24"/>
          <w:szCs w:val="24"/>
        </w:rPr>
        <w:t xml:space="preserve">e hindered by the contractual limitation of liability provisions] </w:t>
      </w:r>
    </w:p>
    <w:p w:rsidR="0070756A" w:rsidRDefault="00ED2C8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70756A" w:rsidRDefault="00ED2C8E">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Relevant Authority is responsible for the Personal Data Breach, in that it is caused as a result of the actions or inaction of the Relevant Authority, its employees, age</w:t>
      </w:r>
      <w:r>
        <w:rPr>
          <w:rFonts w:ascii="Arial" w:eastAsia="Arial" w:hAnsi="Arial" w:cs="Arial"/>
          <w:sz w:val="24"/>
          <w:szCs w:val="24"/>
        </w:rPr>
        <w:t>nts, contractors (other than the Supplier) or systems and procedures controlled by the Relevant Authority, then the Relevant Authority shall be responsible for the payment of such Financial Penalties. In this case, the Relevant Authority will conduct an in</w:t>
      </w:r>
      <w:r>
        <w:rPr>
          <w:rFonts w:ascii="Arial" w:eastAsia="Arial" w:hAnsi="Arial" w:cs="Arial"/>
          <w:sz w:val="24"/>
          <w:szCs w:val="24"/>
        </w:rPr>
        <w:t xml:space="preserve">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w:t>
      </w:r>
      <w:r>
        <w:rPr>
          <w:rFonts w:ascii="Arial" w:eastAsia="Arial" w:hAnsi="Arial" w:cs="Arial"/>
          <w:sz w:val="24"/>
          <w:szCs w:val="24"/>
        </w:rPr>
        <w:t xml:space="preserve">and at the Supplier's reasonable cost, full cooperation and access to conduct a thorough audit of such Personal Data Breach; </w:t>
      </w:r>
    </w:p>
    <w:p w:rsidR="0070756A" w:rsidRDefault="00ED2C8E">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w:t>
      </w:r>
      <w:r>
        <w:rPr>
          <w:rFonts w:ascii="Arial" w:eastAsia="Arial" w:hAnsi="Arial" w:cs="Arial"/>
          <w:sz w:val="24"/>
          <w:szCs w:val="24"/>
        </w:rPr>
        <w:t>onal Data Breach that the Relevant Authority is responsible for, then the Supplier shall be responsible for the payment of these Financial Penalties. The Supplier will provide to the Relevant Authority and its auditors, on request and at the Supplier’s sol</w:t>
      </w:r>
      <w:r>
        <w:rPr>
          <w:rFonts w:ascii="Arial" w:eastAsia="Arial" w:hAnsi="Arial" w:cs="Arial"/>
          <w:sz w:val="24"/>
          <w:szCs w:val="24"/>
        </w:rPr>
        <w:t>e cost, full cooperation and access to conduct a thorough audit of such Personal Data Breach; or</w:t>
      </w:r>
    </w:p>
    <w:p w:rsidR="0070756A" w:rsidRDefault="00ED2C8E">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no view as to responsibility is expressed by the Information Commissioner, then the Relevant Authority and the Supplier shall work together to investigate t</w:t>
      </w:r>
      <w:r>
        <w:rPr>
          <w:rFonts w:ascii="Arial" w:eastAsia="Arial" w:hAnsi="Arial" w:cs="Arial"/>
          <w:sz w:val="24"/>
          <w:szCs w:val="24"/>
        </w:rPr>
        <w:t>he relevant Personal Data Breach and allocate responsibility for any Financial Penalties as outlined above, or by agreement to split any financial penalties equally if no responsibility for the Personal Data Breach can be apportioned. In the event that the</w:t>
      </w:r>
      <w:r>
        <w:rPr>
          <w:rFonts w:ascii="Arial" w:eastAsia="Arial" w:hAnsi="Arial" w:cs="Arial"/>
          <w:sz w:val="24"/>
          <w:szCs w:val="24"/>
        </w:rPr>
        <w:t xml:space="preserve"> Parties do not agree such apportionment then such Dispute shall be referred to the Dispute Resolution Procedure set out in Clause 34 of the Core Terms (Resolving disputes). </w:t>
      </w:r>
    </w:p>
    <w:p w:rsidR="0070756A" w:rsidRDefault="00ED2C8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either the Relevant Authority or the Supplier is the defendant in a legal clai</w:t>
      </w:r>
      <w:r>
        <w:rPr>
          <w:rFonts w:ascii="Arial" w:eastAsia="Arial" w:hAnsi="Arial" w:cs="Arial"/>
          <w:color w:val="000000"/>
          <w:sz w:val="24"/>
          <w:szCs w:val="24"/>
        </w:rPr>
        <w:t xml:space="preserve">m brought before a court of competent jurisdiction (“Court”) by a third party in respect of a Personal Data Breach, then unless the Parties otherwise agree, the Party that is determined by the final decision of the court to be responsible for the Personal </w:t>
      </w:r>
      <w:r>
        <w:rPr>
          <w:rFonts w:ascii="Arial" w:eastAsia="Arial" w:hAnsi="Arial" w:cs="Arial"/>
          <w:color w:val="000000"/>
          <w:sz w:val="24"/>
          <w:szCs w:val="24"/>
        </w:rPr>
        <w:t xml:space="preserve">Data Breach shall be liable for the losses arising from such Personal Data Breach. Where both Parties are liable, the liability will be apportioned between the Parties in accordance with the decision of the Court.  </w:t>
      </w:r>
    </w:p>
    <w:p w:rsidR="0070756A" w:rsidRDefault="00ED2C8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rsidR="0070756A" w:rsidRDefault="00ED2C8E">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w:t>
      </w:r>
      <w:r>
        <w:rPr>
          <w:rFonts w:ascii="Arial" w:eastAsia="Arial" w:hAnsi="Arial" w:cs="Arial"/>
          <w:sz w:val="24"/>
          <w:szCs w:val="24"/>
        </w:rPr>
        <w:t>onsible for the Claim Losses;</w:t>
      </w:r>
    </w:p>
    <w:p w:rsidR="0070756A" w:rsidRDefault="00ED2C8E">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70756A" w:rsidRDefault="00ED2C8E">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if responsibility for the relevant Personal Data Breach is unclear, then the Relevant Autho</w:t>
      </w:r>
      <w:r>
        <w:rPr>
          <w:rFonts w:ascii="Arial" w:eastAsia="Arial" w:hAnsi="Arial" w:cs="Arial"/>
          <w:sz w:val="24"/>
          <w:szCs w:val="24"/>
        </w:rPr>
        <w:t xml:space="preserve">rity and the Supplier shall be responsible for the Claim Losses equally. </w:t>
      </w:r>
    </w:p>
    <w:p w:rsidR="0070756A" w:rsidRDefault="0070756A">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70756A" w:rsidRDefault="00ED2C8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w:t>
      </w:r>
      <w:r>
        <w:rPr>
          <w:rFonts w:ascii="Arial" w:eastAsia="Arial" w:hAnsi="Arial" w:cs="Arial"/>
          <w:color w:val="000000"/>
          <w:sz w:val="24"/>
          <w:szCs w:val="24"/>
        </w:rPr>
        <w:t>or any Claim Losses as a result of a Personal Data Breach, having regard to all the circumstances of the Personal Data Breach and the legal and financial obligations of the Relevant Authority.</w:t>
      </w:r>
    </w:p>
    <w:p w:rsidR="0070756A" w:rsidRDefault="00ED2C8E">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70756A" w:rsidRDefault="00ED2C8E">
      <w:pPr>
        <w:keepNext/>
        <w:ind w:left="720"/>
        <w:rPr>
          <w:rFonts w:ascii="Arial" w:eastAsia="Arial" w:hAnsi="Arial" w:cs="Arial"/>
          <w:sz w:val="24"/>
          <w:szCs w:val="24"/>
        </w:rPr>
      </w:pPr>
      <w:r>
        <w:rPr>
          <w:rFonts w:ascii="Arial" w:eastAsia="Arial" w:hAnsi="Arial" w:cs="Arial"/>
          <w:sz w:val="24"/>
          <w:szCs w:val="24"/>
        </w:rPr>
        <w:t>If the Supplier is in material Default under any of</w:t>
      </w:r>
      <w:r>
        <w:rPr>
          <w:rFonts w:ascii="Arial" w:eastAsia="Arial" w:hAnsi="Arial" w:cs="Arial"/>
          <w:sz w:val="24"/>
          <w:szCs w:val="24"/>
        </w:rPr>
        <w:t xml:space="preserve">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70756A" w:rsidRDefault="00ED2C8E">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w:t>
      </w:r>
      <w:r>
        <w:rPr>
          <w:rFonts w:ascii="Arial" w:eastAsia="Arial" w:hAnsi="Arial" w:cs="Arial"/>
          <w:b/>
          <w:color w:val="000000"/>
          <w:sz w:val="24"/>
          <w:szCs w:val="24"/>
        </w:rPr>
        <w:t>rocessing</w:t>
      </w:r>
    </w:p>
    <w:p w:rsidR="0070756A" w:rsidRDefault="00ED2C8E">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70756A" w:rsidRDefault="00ED2C8E">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w:t>
      </w:r>
      <w:r>
        <w:rPr>
          <w:rFonts w:ascii="Arial" w:eastAsia="Arial" w:hAnsi="Arial" w:cs="Arial"/>
          <w:sz w:val="24"/>
          <w:szCs w:val="24"/>
        </w:rPr>
        <w:t>quested; and</w:t>
      </w:r>
    </w:p>
    <w:p w:rsidR="0070756A" w:rsidRDefault="00ED2C8E">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70756A" w:rsidRDefault="0070756A">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70756A" w:rsidRDefault="00ED2C8E">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70756A" w:rsidRDefault="00ED2C8E">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eastAsia="Arial" w:hAnsi="Arial" w:cs="Arial"/>
          <w:color w:val="000000"/>
          <w:sz w:val="24"/>
          <w:szCs w:val="24"/>
        </w:rPr>
        <w:t xml:space="preserve">ecessary to ensure its compliance with Data Protection Legislation and its privacy policy. </w:t>
      </w:r>
    </w:p>
    <w:p w:rsidR="0070756A" w:rsidRDefault="0070756A">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70756A" w:rsidRDefault="0070756A">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70756A">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2C8E" w:rsidRDefault="00ED2C8E">
      <w:pPr>
        <w:spacing w:after="0" w:line="240" w:lineRule="auto"/>
      </w:pPr>
      <w:r>
        <w:separator/>
      </w:r>
    </w:p>
  </w:endnote>
  <w:endnote w:type="continuationSeparator" w:id="0">
    <w:p w:rsidR="00ED2C8E" w:rsidRDefault="00ED2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56A" w:rsidRDefault="00ED2C8E">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rsidR="0070756A" w:rsidRDefault="00ED2C8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61770">
      <w:rPr>
        <w:rFonts w:ascii="Arial" w:eastAsia="Arial" w:hAnsi="Arial" w:cs="Arial"/>
        <w:color w:val="000000"/>
        <w:sz w:val="20"/>
        <w:szCs w:val="20"/>
      </w:rPr>
      <w:fldChar w:fldCharType="separate"/>
    </w:r>
    <w:r w:rsidR="00C61770">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70756A" w:rsidRDefault="00ED2C8E">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56A" w:rsidRDefault="00ED2C8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70756A" w:rsidRDefault="00ED2C8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70756A" w:rsidRDefault="00ED2C8E">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2C8E" w:rsidRDefault="00ED2C8E">
      <w:pPr>
        <w:spacing w:after="0" w:line="240" w:lineRule="auto"/>
      </w:pPr>
      <w:r>
        <w:separator/>
      </w:r>
    </w:p>
  </w:footnote>
  <w:footnote w:type="continuationSeparator" w:id="0">
    <w:p w:rsidR="00ED2C8E" w:rsidRDefault="00ED2C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56A" w:rsidRDefault="00ED2C8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70756A" w:rsidRDefault="00ED2C8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56A" w:rsidRDefault="00ED2C8E">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0280D"/>
    <w:multiLevelType w:val="multilevel"/>
    <w:tmpl w:val="711225D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78366BA"/>
    <w:multiLevelType w:val="multilevel"/>
    <w:tmpl w:val="6EE82C9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DB91624"/>
    <w:multiLevelType w:val="multilevel"/>
    <w:tmpl w:val="3A6CBE6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24768F6"/>
    <w:multiLevelType w:val="multilevel"/>
    <w:tmpl w:val="CD327AD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D280496"/>
    <w:multiLevelType w:val="multilevel"/>
    <w:tmpl w:val="4D2602F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7840C12"/>
    <w:multiLevelType w:val="multilevel"/>
    <w:tmpl w:val="864EBEA0"/>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91C1CA9"/>
    <w:multiLevelType w:val="multilevel"/>
    <w:tmpl w:val="76F0722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AB15157"/>
    <w:multiLevelType w:val="multilevel"/>
    <w:tmpl w:val="715C64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64871BC"/>
    <w:multiLevelType w:val="multilevel"/>
    <w:tmpl w:val="13563E86"/>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3480C26"/>
    <w:multiLevelType w:val="multilevel"/>
    <w:tmpl w:val="9B3255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ACE25A6"/>
    <w:multiLevelType w:val="multilevel"/>
    <w:tmpl w:val="2BA6DC3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2184357"/>
    <w:multiLevelType w:val="multilevel"/>
    <w:tmpl w:val="5176889A"/>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69C1CF0"/>
    <w:multiLevelType w:val="multilevel"/>
    <w:tmpl w:val="8F52C84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5"/>
  </w:num>
  <w:num w:numId="2">
    <w:abstractNumId w:val="8"/>
  </w:num>
  <w:num w:numId="3">
    <w:abstractNumId w:val="11"/>
  </w:num>
  <w:num w:numId="4">
    <w:abstractNumId w:val="2"/>
  </w:num>
  <w:num w:numId="5">
    <w:abstractNumId w:val="12"/>
  </w:num>
  <w:num w:numId="6">
    <w:abstractNumId w:val="10"/>
  </w:num>
  <w:num w:numId="7">
    <w:abstractNumId w:val="6"/>
  </w:num>
  <w:num w:numId="8">
    <w:abstractNumId w:val="4"/>
  </w:num>
  <w:num w:numId="9">
    <w:abstractNumId w:val="0"/>
  </w:num>
  <w:num w:numId="10">
    <w:abstractNumId w:val="3"/>
  </w:num>
  <w:num w:numId="11">
    <w:abstractNumId w:val="1"/>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56A"/>
    <w:rsid w:val="0070756A"/>
    <w:rsid w:val="00C61770"/>
    <w:rsid w:val="00ED2C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57C23"/>
  <w15:docId w15:val="{C17CC33B-FC74-477F-A890-581831472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999170">
      <w:bodyDiv w:val="1"/>
      <w:marLeft w:val="0"/>
      <w:marRight w:val="0"/>
      <w:marTop w:val="0"/>
      <w:marBottom w:val="0"/>
      <w:divBdr>
        <w:top w:val="none" w:sz="0" w:space="0" w:color="auto"/>
        <w:left w:val="none" w:sz="0" w:space="0" w:color="auto"/>
        <w:bottom w:val="none" w:sz="0" w:space="0" w:color="auto"/>
        <w:right w:val="none" w:sz="0" w:space="0" w:color="auto"/>
      </w:divBdr>
    </w:div>
    <w:div w:id="1885218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HMT Document" ma:contentTypeID="0x010100F3DA492754083E45834DB37B66A75980002AEC43D6AB4B27498E63157D8DB526E0" ma:contentTypeVersion="8" ma:contentTypeDescription="Create an InfoStore Document" ma:contentTypeScope="" ma:versionID="5bd9bc468f09da4460d429785eeade55">
  <xsd:schema xmlns:xsd="http://www.w3.org/2001/XMLSchema" xmlns:xs="http://www.w3.org/2001/XMLSchema" xmlns:p="http://schemas.microsoft.com/office/2006/metadata/properties" xmlns:ns1="http://schemas.microsoft.com/sharepoint/v3" xmlns:ns2="4207284b-2500-42ee-81a8-10727ad1b1ae" xmlns:ns3="8cfceb14-5b9c-4bd8-a6b8-5db4b8a88ce4" targetNamespace="http://schemas.microsoft.com/office/2006/metadata/properties" ma:root="true" ma:fieldsID="7c93e393fcc042a218a8281678eede26" ns1:_="" ns2:_="" ns3:_="">
    <xsd:import namespace="http://schemas.microsoft.com/sharepoint/v3"/>
    <xsd:import namespace="4207284b-2500-42ee-81a8-10727ad1b1ae"/>
    <xsd:import namespace="8cfceb14-5b9c-4bd8-a6b8-5db4b8a88ce4"/>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internalName="dlc_EmailSubject">
      <xsd:simpleType>
        <xsd:restriction base="dms:Text">
          <xsd:maxLength value="255"/>
        </xsd:restriction>
      </xsd:simpleType>
    </xsd:element>
    <xsd:element name="dlc_EmailMailbox" ma:index="1" nillable="true" ma:displayName="Submitter"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internalName="dlc_EmailTo">
      <xsd:simpleType>
        <xsd:restriction base="dms:Text">
          <xsd:maxLength value="255"/>
        </xsd:restriction>
      </xsd:simpleType>
    </xsd:element>
    <xsd:element name="dlc_EmailFrom" ma:index="3" nillable="true" ma:displayName="From" ma:internalName="dlc_EmailFrom">
      <xsd:simpleType>
        <xsd:restriction base="dms:Text">
          <xsd:maxLength value="255"/>
        </xsd:restriction>
      </xsd:simpleType>
    </xsd:element>
    <xsd:element name="dlc_EmailCC" ma:index="4" nillable="true" ma:displayName="CC" ma:internalName="dlc_EmailCC">
      <xsd:simpleType>
        <xsd:restriction base="dms:Note">
          <xsd:maxLength value="1024"/>
        </xsd:restriction>
      </xsd:simpleType>
    </xsd:element>
    <xsd:element name="dlc_EmailBCC" ma:index="5" nillable="true" ma:displayName="BCC" ma:internalName="dlc_EmailBCC">
      <xsd:simpleType>
        <xsd:restriction base="dms:Note">
          <xsd:maxLength value="1024"/>
        </xsd:restriction>
      </xsd:simpleType>
    </xsd:element>
    <xsd:element name="dlc_EmailSentUTC" ma:index="6" nillable="true" ma:displayName="Date Sent" ma:internalName="dlc_EmailSentUTC">
      <xsd:simpleType>
        <xsd:restriction base="dms:DateTime"/>
      </xsd:simpleType>
    </xsd:element>
    <xsd:element name="dlc_EmailReceivedUTC" ma:index="7" nillable="true" ma:displayName="Date Received"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07284b-2500-42ee-81a8-10727ad1b1ae"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default="-1;#Other|c235b5c2-f697-427b-a70a-43d69599f998" ma:fieldId="{64e205a0-0872-4e26-9aef-64ca7bdb5848}" ma:sspId="9002b6cd-6bc3-456d-8dd0-19fe32dddaf9" ma:termSetId="b6f1e53f-947f-4b4b-98bb-41ceeb10f910" ma:anchorId="bd4325a7-7f6a-48f9-b0dc-cc3aef626e65"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readOnly="true" ma:default="" ma:fieldId="{0727aac2-e220-4289-aa2b-5b6dcdadae03}"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readOnly="true" ma:default="" ma:fieldId="{2eefa5c6-211a-4a5e-9a50-7e1c1c1599ef}"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readOnly="true" ma:default="" ma:fieldId="{1b8bc039-1a2e-4089-a24d-47de9e4a6672}"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readOnly="true" ma:default="" ma:fieldId="{03bf77b0-a02d-47ea-8bec-4fb357d1f3ee}" ma:sspId="9002b6cd-6bc3-456d-8dd0-19fe32dddaf9" ma:termSetId="b6f1e53f-947f-4b4b-98bb-41ceeb10f910"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d5d2b5cb-d994-4a04-8a21-406a2fe1d6e9}" ma:internalName="TaxCatchAllLabel" ma:readOnly="true" ma:showField="CatchAllDataLabel"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d5d2b5cb-d994-4a04-8a21-406a2fe1d6e9}" ma:internalName="TaxCatchAll" ma:showField="CatchAllData"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readOnly="true" ma:default="" ma:fieldId="{b9c42a30-6c8b-47fc-baf8-a41a71352f3a}" ma:sspId="9002b6cd-6bc3-456d-8dd0-19fe32dddaf9" ma:termSetId="7a69d7dc-39ad-4ce6-95e5-a2714f1574de"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fceb14-5b9c-4bd8-a6b8-5db4b8a88ce4"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ObjectDetectorVersions" ma:index="58" nillable="true" ma:displayName="MediaServiceObjectDetectorVersions" ma:hidden="true" ma:indexed="true" ma:internalName="MediaServiceObjectDetectorVersions" ma:readOnly="true">
      <xsd:simpleType>
        <xsd:restriction base="dms:Text"/>
      </xsd:simpleType>
    </xsd:element>
    <xsd:element name="MediaServiceSearchProperties" ma:index="5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lc_EmailBCC xmlns="http://schemas.microsoft.com/sharepoint/v3" xsi:nil="true"/>
    <HMT_DocumentTypeHTField0 xmlns="4207284b-2500-42ee-81a8-10727ad1b1ae">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c235b5c2-f697-427b-a70a-43d69599f998</TermId>
        </TermInfo>
      </Terms>
    </HMT_DocumentTypeHTField0>
    <dlc_EmailReceivedUTC xmlns="http://schemas.microsoft.com/sharepoint/v3" xsi:nil="true"/>
    <dlc_EmailSentUTC xmlns="http://schemas.microsoft.com/sharepoint/v3" xsi:nil="true"/>
    <HMT_ClosedbyOrig xmlns="4207284b-2500-42ee-81a8-10727ad1b1ae">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dlc_EmailMailbox xmlns="http://schemas.microsoft.com/sharepoint/v3">
      <UserInfo>
        <DisplayName/>
        <AccountId xsi:nil="true"/>
        <AccountType/>
      </UserInfo>
    </dlc_EmailMailbox>
    <TaxCatchAll xmlns="4207284b-2500-42ee-81a8-10727ad1b1ae">
      <Value>-1</Value>
    </TaxCatchAll>
    <_dlc_DocId xmlns="4207284b-2500-42ee-81a8-10727ad1b1ae">HMTSPBPP-1390351898-20411</_dlc_DocId>
    <HMT_LegacySensitive xmlns="4207284b-2500-42ee-81a8-10727ad1b1ae">false</HMT_LegacySensitive>
    <_dlc_DocIdUrl xmlns="4207284b-2500-42ee-81a8-10727ad1b1ae">
      <Url>https://tris42.sharepoint.com/sites/hmt_is_spbpp/_layouts/15/DocIdRedir.aspx?ID=HMTSPBPP-1390351898-20411</Url>
      <Description>HMTSPBPP-1390351898-20411</Description>
    </_dlc_DocIdUrl>
    <HMT_ClosedArchive xmlns="4207284b-2500-42ee-81a8-10727ad1b1ae">false</HMT_ClosedArchive>
    <HMT_LegacyRecord xmlns="4207284b-2500-42ee-81a8-10727ad1b1ae">false</HMT_LegacyRecor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59DE4B-A889-4F70-A22A-7D62117A614A}">
  <ds:schemaRefs>
    <ds:schemaRef ds:uri="http://schemas.microsoft.com/sharepoint/event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4AF4D92-BAA9-4369-833F-64597325C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207284b-2500-42ee-81a8-10727ad1b1ae"/>
    <ds:schemaRef ds:uri="8cfceb14-5b9c-4bd8-a6b8-5db4b8a88c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D22B27-0AA4-4C5C-B6C0-833EC8C4FCF3}">
  <ds:schemaRefs>
    <ds:schemaRef ds:uri="http://schemas.microsoft.com/office/2006/metadata/properties"/>
    <ds:schemaRef ds:uri="http://schemas.microsoft.com/office/infopath/2007/PartnerControls"/>
    <ds:schemaRef ds:uri="http://schemas.microsoft.com/sharepoint/v3"/>
    <ds:schemaRef ds:uri="4207284b-2500-42ee-81a8-10727ad1b1ae"/>
  </ds:schemaRefs>
</ds:datastoreItem>
</file>

<file path=customXml/itemProps5.xml><?xml version="1.0" encoding="utf-8"?>
<ds:datastoreItem xmlns:ds="http://schemas.openxmlformats.org/officeDocument/2006/customXml" ds:itemID="{78BF86A7-4DC8-4047-8BDB-437FCBA5AA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5271</Words>
  <Characters>30047</Characters>
  <Application>Microsoft Office Word</Application>
  <DocSecurity>0</DocSecurity>
  <Lines>250</Lines>
  <Paragraphs>70</Paragraphs>
  <ScaleCrop>false</ScaleCrop>
  <Company/>
  <LinksUpToDate>false</LinksUpToDate>
  <CharactersWithSpaces>35248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Cureton</cp:lastModifiedBy>
  <cp:revision>2</cp:revision>
  <dcterms:created xsi:type="dcterms:W3CDTF">2020-04-06T12:23:00Z</dcterms:created>
  <dcterms:modified xsi:type="dcterms:W3CDTF">2024-11-25T09:36:00Z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0x010100F3DA492754083E45834DB37B66A75980002AEC43D6AB4B27498E63157D8DB526E0</vt:lpwstr>
  </property>
  <property fmtid="{D5CDD505-2E9C-101B-9397-08002B2CF9AE}" pid="4" name="_dlc_DocIdItemGuid">
    <vt:lpwstr>43fc7c83-3ec3-48d5-8065-8ddf6b875479</vt:lpwstr>
  </property>
  <property fmtid="{D5CDD505-2E9C-101B-9397-08002B2CF9AE}" pid="5" name="HMT_DocumentType">
    <vt:i4>-1</vt:i4>
  </property>
</Properties>
</file>